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color w:val="D99A34"/>
          <w:spacing w:val="60"/>
          <w:sz w:val="17"/>
          <w:szCs w:val="17"/>
        </w:rPr>
        <w:t xml:space="preserve">К АНКЕТЕ КАНДИДАТА В ЭКСПЕРТНУЮ КОМАНДУ МАЯКОНА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color w:val="16244C"/>
          <w:sz w:val="40"/>
          <w:szCs w:val="40"/>
        </w:rPr>
        <w:t xml:space="preserve">СОГЛАСИЕ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  <w:color w:val="16244C"/>
          <w:sz w:val="26"/>
          <w:szCs w:val="26"/>
        </w:rPr>
        <w:t xml:space="preserve">на обработку персональных данных кандидата</w:t>
      </w:r>
    </w:p>
    <w:tbl>
      <w:tblPr>
        <w:tblW w:type="dxa" w:w="99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22"/>
      </w:tblGrid>
      <w:tr>
        <w:tc>
          <w:tcPr>
            <w:tcW w:type="dxa" w:w="9922"/>
            <w:tcBorders>
              <w:top w:val="none" w:color="FFFFFF" w:sz="0"/>
              <w:left w:val="single" w:color="D99A34" w:sz="18"/>
              <w:bottom w:val="none" w:color="FFFFFF" w:sz="0"/>
              <w:right w:val="none" w:color="FFFFFF" w:sz="0"/>
            </w:tcBorders>
            <w:shd w:fill="F2F4F7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spacing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374151"/>
                <w:sz w:val="19"/>
                <w:szCs w:val="19"/>
              </w:rPr>
              <w:t xml:space="preserve">Для кандидата. </w:t>
            </w:r>
            <w:r>
              <w:rPr>
                <w:rFonts w:ascii="Times New Roman" w:cs="Times New Roman" w:eastAsia="Times New Roman" w:hAnsi="Times New Roman"/>
                <w:color w:val="374151"/>
                <w:sz w:val="19"/>
                <w:szCs w:val="19"/>
              </w:rPr>
              <w:t xml:space="preserve">Согласие подписывается отдельно от анкеты. Заполните поля, подпишите и приложите скан или фото к письму с анкетой на Resume@mayakon.ru — либо подпишите электронной подписью.</w:t>
            </w:r>
          </w:p>
        </w:tc>
      </w:tr>
    </w:tbl>
    <w:p>
      <w:pPr>
        <w:spacing w:after="160" w:before="0" w:line="20" w:lineRule="exact"/>
      </w:pPr>
    </w:p>
    <w:tbl>
      <w:tblPr>
        <w:tblW w:type="dxa" w:w="9922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2"/>
          <w:insideV w:val="single" w:color="BFBFBF" w:sz="2"/>
        </w:tblBorders>
        <w:tblLayout w:type="fixed"/>
      </w:tblPr>
      <w:tblGrid>
        <w:gridCol w:w="3500"/>
        <w:gridCol w:w="6422"/>
      </w:tblGrid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500"/>
            <w:shd w:fill="F2F4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6244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422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40" w:before="0" w:line="20" w:lineRule="exact"/>
      </w:pPr>
    </w:p>
    <w:p>
      <w:pPr>
        <w:spacing w:after="14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Я, указанный выше кандидат, свободно, своей волей и в своём интересе даю согласие индивидуальный предприниматель Сергеева Алиса Сергеевна (ИНН 772998257578, ОГРНИП 319774600061758, адрес: 119454, г. Москва, ул. Лобачевского, д. 84; сервис «Маякон»; далее — Оператор) на обработку моих персональных данных на следующих условиях.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рассмотрение моей кандидатуры и профессиональный отбор — проверка опыта и кейсов, собеседование, практическое задание; связь со мной по вопросам отбора и трудоустройства; рассмотрение моей кандидатуры на другие направления Маякона в течение срока действия согласия.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Перечень данных: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имя, отчество; адрес электронной почты, номер телефона, город и часовой пояс; сведения об образовании, квалификации и профессиональных статусах; специализация, стаж, места работы и должности; описания кейсов, публикации, примеры работ и ссылки на них; сведения о желаемой занятости, сроках выхода на работу и ожиданиях по доходу; сведения о рекомендателях — если я вправе их сообщить; иные сведения, которые я добровольно указал(а) в анкете, резюме и приложениях.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Действия с данными: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сбор, запись, систематизация, накопление, хранение, уточнение (обновление, изменение), извлечение, использование, блокирование, удаление, уничтожение — с использованием средств автоматизации и без них. Данные не распространяются и не публикуются; доступ к ним имеют только лица, участвующие в отборе. Передача третьим лицам — только в случаях, предусмотренных законом, а также лицам, обрабатывающим данные по поручению Оператора (например, сервису электронной почты), с соблюдением конфиденциальности.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Срок действия: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12 месяцев с даты подписания либо до отзыва согласия. По истечении срока или после отзыва Оператор прекращает обработку и уничтожает данные в течение 30 дней, если иное не требуется законом. Если со мной будет заключён трудовой договор, дальнейшая обработка ведётся на основаниях, предусмотренных трудовым законодательством.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Отзыв согласия: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письмом на Resume@mayakon.ru с темой «Отзыв согласия на обработку персональных данных» либо письменным заявлением по адресу Оператора. Отзыв не влияет на законность обработки до его получения.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Я ознакомлен(а) с Политикой конфиденциальности Оператора, опубликованной по адресу https://mayakon.ru/privacy.</w:t>
      </w:r>
    </w:p>
    <w:p>
      <w:pPr>
        <w:spacing w:after="0" w:befor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Дата: «___» ______________ 20___ 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         Подпись: ______________ / ____________________</w:t>
      </w:r>
    </w:p>
    <w:sectPr>
      <w:footerReference w:type="default" r:id="rId7"/>
      <w:pgSz w:w="11906" w:h="16838" w:orient="portrait"/>
      <w:pgMar w:top="1134" w:right="850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2"/>
      <w:tblBorders>
        <w:top w:val="single" w:color="BFBFBF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441"/>
      <w:gridCol w:w="2481"/>
    </w:tblGrid>
    <w:tr>
      <w:tc>
        <w:tcPr>
          <w:tcW w:type="dxa" w:w="7441"/>
          <w:tcMar>
            <w:top w:type="dxa" w:w="80"/>
            <w:left w:type="dxa" w:w="0"/>
            <w:bottom w:type="dxa" w:w="0"/>
            <w:right w:type="dxa" w:w="0"/>
          </w:tcMar>
          <w:vAlign w:val="top"/>
        </w:tcPr>
        <w:p>
          <w:r>
            <w:rPr>
              <w:rFonts w:ascii="Times New Roman" w:cs="Times New Roman" w:eastAsia="Times New Roman" w:hAnsi="Times New Roman"/>
              <w:color w:val="6B7280"/>
              <w:sz w:val="16"/>
              <w:szCs w:val="16"/>
            </w:rPr>
            <w:t xml:space="preserve">Маякон · согласие кандидата · Resume@mayakon.ru</w:t>
          </w:r>
        </w:p>
      </w:tc>
      <w:tc>
        <w:tcPr>
          <w:tcW w:type="dxa" w:w="2481"/>
          <w:tcMar>
            <w:top w:type="dxa" w:w="80"/>
            <w:left w:type="dxa" w:w="0"/>
            <w:bottom w:type="dxa" w:w="0"/>
            <w:right w:type="dxa" w:w="0"/>
          </w:tcMar>
          <w:vAlign w:val="top"/>
        </w:tcPr>
        <w:p>
          <w:pPr>
            <w:jc w:val="right"/>
          </w:pPr>
          <w:r>
            <w:rPr>
              <w:rFonts w:ascii="Times New Roman" w:cs="Times New Roman" w:eastAsia="Times New Roman" w:hAnsi="Times New Roman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кандидата на обработку персональных данных</dc:title>
  <dc:creator>Маякон</dc:creator>
  <dc:description>Работа с Маяконом</dc:description>
  <cp:lastModifiedBy>Un-named</cp:lastModifiedBy>
  <cp:revision>1</cp:revision>
  <dcterms:created xsi:type="dcterms:W3CDTF">2026-10-04T22:35:15.194Z</dcterms:created>
  <dcterms:modified xsi:type="dcterms:W3CDTF">2026-10-04T22:35:15.194Z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