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0"/>
        <w:gridCol w:w="3722"/>
      </w:tblGrid>
      <w:tr>
        <w:tc>
          <w:tcPr>
            <w:tcW w:type="dxa" w:w="620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pacing w:val="110"/>
                <w:sz w:val="26"/>
                <w:szCs w:val="26"/>
              </w:rPr>
              <w:t xml:space="preserve">МАЯКОН</w:t>
            </w:r>
          </w:p>
          <w:p>
            <w:r>
              <w:rPr>
                <w:rFonts w:ascii="Times New Roman" w:cs="Times New Roman" w:eastAsia="Times New Roman" w:hAnsi="Times New Roman"/>
                <w:color w:val="8A94A6"/>
                <w:sz w:val="16"/>
                <w:szCs w:val="16"/>
              </w:rPr>
              <w:t xml:space="preserve">ориентир в сложной ситуации</w:t>
            </w:r>
          </w:p>
        </w:tc>
        <w:tc>
          <w:tcPr>
            <w:tcW w:type="dxa" w:w="3722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color w:val="D99A34"/>
                <w:spacing w:val="60"/>
                <w:sz w:val="17"/>
                <w:szCs w:val="17"/>
              </w:rPr>
              <w:t xml:space="preserve">АНКЕТА КАНДИДАТА</w:t>
            </w:r>
          </w:p>
        </w:tc>
      </w:tr>
    </w:tbl>
    <w:p>
      <w:pPr>
        <w:pBdr>
          <w:bottom w:val="single" w:color="16244C" w:sz="8" w:space="1"/>
        </w:pBdr>
        <w:spacing w:after="280" w:before="120"/>
      </w:pP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РАБОТА С МАЯКОНОМ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color w:val="16244C"/>
          <w:sz w:val="40"/>
          <w:szCs w:val="40"/>
        </w:rPr>
        <w:t xml:space="preserve">Анкета кандидата в экспертную команду Маякона</w:t>
      </w:r>
    </w:p>
    <w:p>
      <w:pPr>
        <w:spacing w:after="220" w:line="300"/>
        <w:jc w:val="both"/>
      </w:pPr>
      <w:r>
        <w:rPr>
          <w:rFonts w:ascii="Times New Roman" w:cs="Times New Roman" w:eastAsia="Times New Roman" w:hAnsi="Times New Roman"/>
          <w:color w:val="6B7280"/>
          <w:sz w:val="23"/>
          <w:szCs w:val="23"/>
        </w:rPr>
        <w:t xml:space="preserve">Заполните анкету в Word: поля для ответов оставлены пустыми, подсказки стоят слева от них. Отправьте анкету вместе с подписанным согласием на обработку персональных данных на Resume@mayakon.ru.</w:t>
      </w:r>
    </w:p>
    <w:tbl>
      <w:tblPr>
        <w:tblW w:type="dxa" w:w="99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2"/>
      </w:tblGrid>
      <w:tr>
        <w:tc>
          <w:tcPr>
            <w:tcW w:type="dxa" w:w="9922"/>
            <w:tcBorders>
              <w:top w:val="none" w:color="FFFFFF" w:sz="0"/>
              <w:left w:val="single" w:color="D99A34" w:sz="18"/>
              <w:bottom w:val="none" w:color="FFFFFF" w:sz="0"/>
              <w:right w:val="none" w:color="FFFFFF" w:sz="0"/>
            </w:tcBorders>
            <w:shd w:fill="F2F4F7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spacing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374151"/>
                <w:sz w:val="19"/>
                <w:szCs w:val="19"/>
              </w:rPr>
              <w:t xml:space="preserve">Кого мы ищем. </w:t>
            </w:r>
            <w:r>
              <w:rPr>
                <w:rFonts w:ascii="Times New Roman" w:cs="Times New Roman" w:eastAsia="Times New Roman" w:hAnsi="Times New Roman"/>
                <w:color w:val="374151"/>
                <w:sz w:val="19"/>
                <w:szCs w:val="19"/>
              </w:rPr>
              <w:t xml:space="preserve">Специалистов с практическим опытом более 10 лет по заявленной специализации. В анкете нужно описать не менее трёх реальных кейсов и показать в каждом вашу личную роль.</w:t>
            </w:r>
          </w:p>
        </w:tc>
      </w:tr>
    </w:tbl>
    <w:p>
      <w:pPr>
        <w:spacing w:after="160" w:before="0" w:line="20" w:lineRule="exact"/>
      </w:pPr>
    </w:p>
    <w:tbl>
      <w:tblPr>
        <w:tblW w:type="dxa" w:w="99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2"/>
      </w:tblGrid>
      <w:tr>
        <w:tc>
          <w:tcPr>
            <w:tcW w:type="dxa" w:w="9922"/>
            <w:tcBorders>
              <w:top w:val="none" w:color="FFFFFF" w:sz="0"/>
              <w:left w:val="single" w:color="D99A34" w:sz="18"/>
              <w:bottom w:val="none" w:color="FFFFFF" w:sz="0"/>
              <w:right w:val="none" w:color="FFFFFF" w:sz="0"/>
            </w:tcBorders>
            <w:shd w:fill="F2F4F7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spacing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374151"/>
                <w:sz w:val="19"/>
                <w:szCs w:val="19"/>
              </w:rPr>
              <w:t xml:space="preserve">Обезличьте материалы. </w:t>
            </w:r>
            <w:r>
              <w:rPr>
                <w:rFonts w:ascii="Times New Roman" w:cs="Times New Roman" w:eastAsia="Times New Roman" w:hAnsi="Times New Roman"/>
                <w:color w:val="374151"/>
                <w:sz w:val="19"/>
                <w:szCs w:val="19"/>
              </w:rPr>
              <w:t xml:space="preserve">Не указывайте персональные данные клиентов и других людей, коммерческую тайну и сведения, которые вы не вправе раскрывать. Достаточно показать суть задачи, вашу роль, подход и результат.</w:t>
            </w:r>
          </w:p>
        </w:tc>
      </w:tr>
    </w:tbl>
    <w:p>
      <w:pPr>
        <w:spacing w:after="16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01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Контакты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Город и часовой пояс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Как удобнее связаться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телефон, почта или мессенджер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02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Специализация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Отметьте направления, по которым у вас есть подтверждаемый практический опыт. Основное направление впишите в поле ниже.</w:t>
      </w:r>
    </w:p>
    <w:tbl>
      <w:tblPr>
        <w:tblW w:type="dxa" w:w="99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1"/>
        <w:gridCol w:w="4961"/>
      </w:tblGrid>
      <w:tr>
        <w:tc>
          <w:tcPr>
            <w:tcW w:type="dxa" w:w="4961"/>
            <w:tcMar>
              <w:top w:type="dxa" w:w="0"/>
              <w:left w:type="dxa" w:w="0"/>
              <w:bottom w:type="dxa" w:w="0"/>
              <w:right w:type="dxa" w:w="160"/>
            </w:tcMar>
            <w:vAlign w:val="top"/>
          </w:tcPr>
          <w:p>
            <w:pPr>
              <w:keepNext/>
              <w:spacing w:after="60" w:before="80"/>
            </w:pPr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1"/>
                <w:szCs w:val="21"/>
              </w:rPr>
              <w:t xml:space="preserve">Юристы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Защита прав потребителей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Гражданское и договорное право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Претензионная работа и коммерческие споры B2B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Интернет-торговля и маркетплейсы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Банковские, страховые и финансовые услуги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Трудовое право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Жилищные отношения и ЖКХ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Франчайзинг, коммерческая концессия и интеллектуальная собственность</w:t>
            </w:r>
          </w:p>
        </w:tc>
        <w:tc>
          <w:tcPr>
            <w:tcW w:type="dxa" w:w="4961"/>
            <w:tcMar>
              <w:top w:type="dxa" w:w="0"/>
              <w:left w:type="dxa" w:w="160"/>
              <w:bottom w:type="dxa" w:w="0"/>
              <w:right w:type="dxa" w:w="0"/>
            </w:tcMar>
            <w:vAlign w:val="top"/>
          </w:tcPr>
          <w:p>
            <w:pPr>
              <w:keepNext/>
              <w:spacing w:after="60" w:before="80"/>
            </w:pPr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1"/>
                <w:szCs w:val="21"/>
              </w:rPr>
              <w:t xml:space="preserve">Аналитики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Аналитик рынков и конкурентов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Бизнес-аналитик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Финансовый аналитик / экономист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Коммерческий / закупочный аналитик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Аналитик по франшизам / Due Diligence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Исследователь открытых источников</w:t>
            </w:r>
          </w:p>
          <w:p>
            <w:pPr>
              <w:keepNext/>
              <w:spacing w:after="60" w:before="80"/>
            </w:pPr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1"/>
                <w:szCs w:val="21"/>
              </w:rPr>
              <w:t xml:space="preserve">Эксперты и контроль качества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Отраслевой эксперт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Старший эксперт-рецензент</w:t>
            </w:r>
          </w:p>
          <w:p>
            <w:pPr>
              <w:spacing w:after="50"/>
              <w:ind w:left="340" w:hanging="34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 Эксперт по бухгалтерскому и налоговому анализу</w:t>
            </w:r>
          </w:p>
        </w:tc>
      </w:tr>
    </w:tbl>
    <w:p>
      <w:pPr>
        <w:spacing w:after="140" w:before="0" w:line="20" w:lineRule="exact"/>
      </w:pP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Основная специализация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Отрасль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для отраслевого эксперта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Другое направление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если нет в списке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03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Профессиональный профиль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Общий профессиональный стаж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лет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Стаж по основной специализации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лет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В каких задачах вы сильнее всего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3–6 предложений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Какие задачи вы не берёте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границы вашей компетенции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Текущая должность или профессиональный статус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04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Образование и квалификация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1500"/>
        <w:gridCol w:w="3200"/>
        <w:gridCol w:w="2800"/>
        <w:gridCol w:w="2422"/>
      </w:tblGrid>
      <w:tr>
        <w:trPr>
          <w:tblHeader/>
        </w:trPr>
        <w:tc>
          <w:tcPr>
            <w:tcW w:type="dxa" w:w="15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Период</w:t>
            </w:r>
          </w:p>
        </w:tc>
        <w:tc>
          <w:tcPr>
            <w:tcW w:type="dxa" w:w="32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Учебное заведение или организация</w:t>
            </w:r>
          </w:p>
        </w:tc>
        <w:tc>
          <w:tcPr>
            <w:tcW w:type="dxa" w:w="28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Специальность или программа</w:t>
            </w:r>
          </w:p>
        </w:tc>
        <w:tc>
          <w:tcPr>
            <w:tcW w:type="dxa" w:w="2422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Документ, квалификация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Статусы, сертификаты, членство в профильных организациях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если относится к специализации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05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Опыт работы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Наиболее значимый опыт за последние годы. Перечислять каждое место работы не нужно, если резюме приложено к письму.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1500"/>
        <w:gridCol w:w="2500"/>
        <w:gridCol w:w="2100"/>
        <w:gridCol w:w="3822"/>
      </w:tblGrid>
      <w:tr>
        <w:trPr>
          <w:tblHeader/>
        </w:trPr>
        <w:tc>
          <w:tcPr>
            <w:tcW w:type="dxa" w:w="15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Период</w:t>
            </w:r>
          </w:p>
        </w:tc>
        <w:tc>
          <w:tcPr>
            <w:tcW w:type="dxa" w:w="25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Организация или отрасль</w:t>
            </w:r>
          </w:p>
        </w:tc>
        <w:tc>
          <w:tcPr>
            <w:tcW w:type="dxa" w:w="21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Должность, роль</w:t>
            </w:r>
          </w:p>
        </w:tc>
        <w:tc>
          <w:tcPr>
            <w:tcW w:type="dxa" w:w="3822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Основные задачи и результаты</w:t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8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8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8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8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38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06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Три профессиональных кейса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Мы оцениваем не название клиента, а вашу роль, ход анализа и результат. Сведения о других людях и организациях обезличьте.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6244C"/>
          <w:sz w:val="24"/>
          <w:szCs w:val="24"/>
        </w:rPr>
        <w:t xml:space="preserve">Кейс 1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Сфера и контекст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например: розница, франшиза, договор поставки, спор с потребителем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Исходная задача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что произошло и что требовалось выяснить или решить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Ваша личная роль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что делали именно вы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Материалы и данные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документы, реестры, статистика, финансовые данные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Подход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как строили анализ, что проверяли, какие варианты сравнивали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Результат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чем закончилась работа и что она дала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Чем подтвердить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ссылка, номер дела, обезличенный файл, публикация, рекомендация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6244C"/>
          <w:sz w:val="24"/>
          <w:szCs w:val="24"/>
        </w:rPr>
        <w:t xml:space="preserve">Кейс 2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Сфера и контекст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например: розница, франшиза, договор поставки, спор с потребителем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Исходная задача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что произошло и что требовалось выяснить или решить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Ваша личная роль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что делали именно вы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Материалы и данные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документы, реестры, статистика, финансовые данные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Подход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как строили анализ, что проверяли, какие варианты сравнивали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Результат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чем закончилась работа и что она дала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Чем подтвердить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ссылка, номер дела, обезличенный файл, публикация, рекомендация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6244C"/>
          <w:sz w:val="24"/>
          <w:szCs w:val="24"/>
        </w:rPr>
        <w:t xml:space="preserve">Кейс 3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Сфера и контекст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например: розница, франшиза, договор поставки, спор с потребителем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Исходная задача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что произошло и что требовалось выяснить или решить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Ваша личная роль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что делали именно вы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Материалы и данные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документы, реестры, статистика, финансовые данные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Подход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как строили анализ, что проверяли, какие варианты сравнивали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Результат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чем закончилась работа и что она дала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Чем подтвердить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ссылка, номер дела, обезличенный файл, публикация, рекомендация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07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Инструменты и источники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Для юристов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правовые системы, картотеки, реестры, судебные базы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Для аналитиков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таблицы и финансовые модели, статистика, SQL или BI, исследовательские источники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Для отраслевых экспертов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профильные системы, отраслевые базы, нормативы, методики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Другое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08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Примеры работ и подтверждения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Ссылки на публикации, исследования, судебные дела, проекты или выступления. Обезличенные файлы можно приложить к письму.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700"/>
        <w:gridCol w:w="9222"/>
      </w:tblGrid>
      <w:tr>
        <w:trPr>
          <w:tblHeader/>
        </w:trPr>
        <w:tc>
          <w:tcPr>
            <w:tcW w:type="dxa" w:w="7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№</w:t>
            </w:r>
          </w:p>
        </w:tc>
        <w:tc>
          <w:tcPr>
            <w:tcW w:type="dxa" w:w="9222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Ссылка или описание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>1.</w:t>
            </w:r>
          </w:p>
        </w:tc>
        <w:tc>
          <w:tcPr>
            <w:tcW w:type="dxa" w:w="9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>2.</w:t>
            </w:r>
          </w:p>
        </w:tc>
        <w:tc>
          <w:tcPr>
            <w:tcW w:type="dxa" w:w="9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>3.</w:t>
            </w:r>
          </w:p>
        </w:tc>
        <w:tc>
          <w:tcPr>
            <w:tcW w:type="dxa" w:w="9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>4.</w:t>
            </w:r>
          </w:p>
        </w:tc>
        <w:tc>
          <w:tcPr>
            <w:tcW w:type="dxa" w:w="9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>5.</w:t>
            </w:r>
          </w:p>
        </w:tc>
        <w:tc>
          <w:tcPr>
            <w:tcW w:type="dxa" w:w="9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09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Работа с неполными данными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Ответьте на каждый вопрос в 3–6 предложениях.</w:t>
      </w:r>
    </w:p>
    <w:p>
      <w:pPr>
        <w:keepNext/>
        <w:spacing w:after="8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вы делаете, если документов или данных недостаточно для надёжного вывода?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9922"/>
      </w:tblGrid>
      <w:tr>
        <w:trPr>
          <w:cantSplit/>
          <w:trHeight w:val="1300" w:hRule="atLeast"/>
        </w:trPr>
        <w:tc>
          <w:tcPr>
            <w:tcW w:type="dxa" w:w="99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0" w:line="20" w:lineRule="exact"/>
      </w:pPr>
    </w:p>
    <w:p>
      <w:pPr>
        <w:keepNext/>
        <w:spacing w:after="8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 вы отделяете факт от предположения или экспертной оценки?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9922"/>
      </w:tblGrid>
      <w:tr>
        <w:trPr>
          <w:cantSplit/>
          <w:trHeight w:val="1300" w:hRule="atLeast"/>
        </w:trPr>
        <w:tc>
          <w:tcPr>
            <w:tcW w:type="dxa" w:w="99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0" w:line="20" w:lineRule="exact"/>
      </w:pPr>
    </w:p>
    <w:p>
      <w:pPr>
        <w:keepNext/>
        <w:spacing w:after="8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 поступаете, если задача выходит за пределы вашей специализации?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9922"/>
      </w:tblGrid>
      <w:tr>
        <w:trPr>
          <w:cantSplit/>
          <w:trHeight w:val="1300" w:hRule="atLeast"/>
        </w:trPr>
        <w:tc>
          <w:tcPr>
            <w:tcW w:type="dxa" w:w="99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0" w:line="20" w:lineRule="exact"/>
      </w:pPr>
    </w:p>
    <w:p>
      <w:pPr>
        <w:keepNext/>
        <w:spacing w:after="8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 проверяете актуальность нормы, статистики или другого источника?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9922"/>
      </w:tblGrid>
      <w:tr>
        <w:trPr>
          <w:cantSplit/>
          <w:trHeight w:val="1300" w:hRule="atLeast"/>
        </w:trPr>
        <w:tc>
          <w:tcPr>
            <w:tcW w:type="dxa" w:w="99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10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Условия и доступность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Готовность к официальному трудоустройству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Да</w:t>
            </w:r>
            <w:r>
              <w:rPr>
                <w:rFonts w:ascii="Times New Roman" w:cs="Times New Roman" w:eastAsia="Times New Roman" w:hAnsi="Times New Roman"/>
              </w:rPr>
              <w:t xml:space="preserve">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Нет</w:t>
            </w:r>
            <w:r>
              <w:rPr>
                <w:rFonts w:ascii="Times New Roman" w:cs="Times New Roman" w:eastAsia="Times New Roman" w:hAnsi="Times New Roman"/>
              </w:rPr>
              <w:t xml:space="preserve">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Нужно обсудить</w:t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Занятость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Полная</w:t>
            </w:r>
            <w:r>
              <w:rPr>
                <w:rFonts w:ascii="Times New Roman" w:cs="Times New Roman" w:eastAsia="Times New Roman" w:hAnsi="Times New Roman"/>
              </w:rPr>
              <w:t xml:space="preserve">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Частичная</w:t>
            </w:r>
            <w:r>
              <w:rPr>
                <w:rFonts w:ascii="Times New Roman" w:cs="Times New Roman" w:eastAsia="Times New Roman" w:hAnsi="Times New Roman"/>
              </w:rPr>
              <w:t xml:space="preserve">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 Готов(а) обсудить</w:t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Когда готовы приступить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Ожидания по доходу</w:t>
            </w:r>
          </w:p>
          <w:p>
            <w:r>
              <w:rPr>
                <w:rFonts w:ascii="Times New Roman" w:cs="Times New Roman" w:eastAsia="Times New Roman" w:hAnsi="Times New Roman"/>
                <w:color w:val="6B7280"/>
                <w:sz w:val="17"/>
                <w:szCs w:val="17"/>
              </w:rPr>
              <w:t xml:space="preserve">необязательно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Что ещё важно учесть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11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Рекомендации</w:t>
      </w: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Необязательный раздел. Указывайте контакты, только если человек согласен, что мы свяжемся с ним по поводу вашей рекомендации.</w:t>
      </w: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2300"/>
        <w:gridCol w:w="2500"/>
        <w:gridCol w:w="2900"/>
        <w:gridCol w:w="2222"/>
      </w:tblGrid>
      <w:tr>
        <w:trPr>
          <w:tblHeader/>
        </w:trPr>
        <w:tc>
          <w:tcPr>
            <w:tcW w:type="dxa" w:w="23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Ф. И. О.</w:t>
            </w:r>
          </w:p>
        </w:tc>
        <w:tc>
          <w:tcPr>
            <w:tcW w:type="dxa" w:w="25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Организация, роль</w:t>
            </w:r>
          </w:p>
        </w:tc>
        <w:tc>
          <w:tcPr>
            <w:tcW w:type="dxa" w:w="2900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Как работали вместе</w:t>
            </w:r>
          </w:p>
        </w:tc>
        <w:tc>
          <w:tcPr>
            <w:tcW w:type="dxa" w:w="2222"/>
            <w:shd w:fill="16244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Контакт</w:t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900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  <w:tc>
          <w:tcPr>
            <w:tcW w:type="dxa" w:w="22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color w:val="6B7280"/>
                <w:sz w:val="21"/>
                <w:szCs w:val="21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keepNext/>
        <w:spacing w:after="40" w:before="28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РАЗДЕЛ 12</w:t>
      </w:r>
    </w:p>
    <w:p>
      <w:pPr>
        <w:keepNext/>
        <w:spacing w:after="140"/>
      </w:pPr>
      <w:r>
        <w:rPr>
          <w:rFonts w:ascii="Times New Roman" w:cs="Times New Roman" w:eastAsia="Times New Roman" w:hAnsi="Times New Roman"/>
          <w:b/>
          <w:bCs/>
          <w:color w:val="16244C"/>
          <w:sz w:val="28"/>
          <w:szCs w:val="28"/>
        </w:rPr>
        <w:t xml:space="preserve">Подтверждение</w:t>
      </w:r>
    </w:p>
    <w:p>
      <w:pPr>
        <w:spacing w:after="9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Times New Roman" w:cs="Times New Roman" w:eastAsia="Times New Roman" w:hAnsi="Times New Roman"/>
          <w:sz w:val="22"/>
          <w:szCs w:val="22"/>
        </w:rPr>
        <w:t xml:space="preserve">  Сведения в анкете достоверны.</w:t>
      </w:r>
    </w:p>
    <w:p>
      <w:pPr>
        <w:spacing w:after="9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Times New Roman" w:cs="Times New Roman" w:eastAsia="Times New Roman" w:hAnsi="Times New Roman"/>
          <w:sz w:val="22"/>
          <w:szCs w:val="22"/>
        </w:rPr>
        <w:t xml:space="preserve">  Я вправе передавать приложенные материалы и ссылки.</w:t>
      </w:r>
    </w:p>
    <w:p>
      <w:pPr>
        <w:spacing w:after="9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Times New Roman" w:cs="Times New Roman" w:eastAsia="Times New Roman" w:hAnsi="Times New Roman"/>
          <w:sz w:val="22"/>
          <w:szCs w:val="22"/>
        </w:rPr>
        <w:t xml:space="preserve">  В анкете и приложениях нет персональных данных клиентов и третьих лиц, которые я не вправе раскрывать; конфиденциальные материалы обезличены.</w:t>
      </w:r>
    </w:p>
    <w:p>
      <w:pPr>
        <w:spacing w:after="90" w:line="276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Times New Roman" w:cs="Times New Roman" w:eastAsia="Times New Roman" w:hAnsi="Times New Roman"/>
          <w:sz w:val="22"/>
          <w:szCs w:val="22"/>
        </w:rPr>
        <w:t xml:space="preserve">  Я понимаю, что анкета используется для рассмотрения моей кандидатуры и профессионального отбора.</w:t>
      </w:r>
    </w:p>
    <w:p>
      <w:pPr>
        <w:spacing w:after="80" w:before="0" w:line="20" w:lineRule="exact"/>
      </w:pP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Дата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tbl>
      <w:tblPr>
        <w:tblW w:type="dxa" w:w="99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2"/>
      </w:tblGrid>
      <w:tr>
        <w:tc>
          <w:tcPr>
            <w:tcW w:type="dxa" w:w="9922"/>
            <w:tcBorders>
              <w:top w:val="none" w:color="FFFFFF" w:sz="0"/>
              <w:left w:val="single" w:color="D99A34" w:sz="18"/>
              <w:bottom w:val="none" w:color="FFFFFF" w:sz="0"/>
              <w:right w:val="none" w:color="FFFFFF" w:sz="0"/>
            </w:tcBorders>
            <w:shd w:fill="F2F4F7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spacing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374151"/>
                <w:sz w:val="19"/>
                <w:szCs w:val="19"/>
              </w:rPr>
              <w:t xml:space="preserve">Перед отправкой. </w:t>
            </w:r>
            <w:r>
              <w:rPr>
                <w:rFonts w:ascii="Times New Roman" w:cs="Times New Roman" w:eastAsia="Times New Roman" w:hAnsi="Times New Roman"/>
                <w:color w:val="374151"/>
                <w:sz w:val="19"/>
                <w:szCs w:val="19"/>
              </w:rPr>
              <w:t xml:space="preserve">Сохраните файл как «Фамилия_Имя_Специализация.docx». Приложите подписанное согласие на обработку персональных данных и, по желанию, резюме и обезличенные примеры работ. Отправьте на Resume@mayakon.ru с темой «Маякон — кандидат — [специализация]».</w:t>
            </w:r>
          </w:p>
        </w:tc>
      </w:tr>
    </w:tbl>
    <w:p>
      <w:pPr>
        <w:spacing w:after="160" w:before="0" w:line="20" w:lineRule="exact"/>
      </w:pPr>
    </w:p>
    <w:sectPr>
      <w:footerReference w:type="default" r:id="rId7"/>
      <w:pgSz w:w="11906" w:h="16838" w:orient="portrait"/>
      <w:pgMar w:top="1134" w:right="850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2"/>
      <w:tblBorders>
        <w:top w:val="single" w:color="BFBFBF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7441"/>
      <w:gridCol w:w="2481"/>
    </w:tblGrid>
    <w:tr>
      <w:tc>
        <w:tcPr>
          <w:tcW w:type="dxa" w:w="7441"/>
          <w:tcMar>
            <w:top w:type="dxa" w:w="80"/>
            <w:left w:type="dxa" w:w="0"/>
            <w:bottom w:type="dxa" w:w="0"/>
            <w:right w:type="dxa" w:w="0"/>
          </w:tcMar>
          <w:vAlign w:val="top"/>
        </w:tcPr>
        <w:p>
          <w:r>
            <w:rPr>
              <w:rFonts w:ascii="Times New Roman" w:cs="Times New Roman" w:eastAsia="Times New Roman" w:hAnsi="Times New Roman"/>
              <w:color w:val="6B7280"/>
              <w:sz w:val="16"/>
              <w:szCs w:val="16"/>
            </w:rPr>
            <w:t xml:space="preserve">Маякон · анкета кандидата · Resume@mayakon.ru</w:t>
          </w:r>
        </w:p>
      </w:tc>
      <w:tc>
        <w:tcPr>
          <w:tcW w:type="dxa" w:w="2481"/>
          <w:tcMar>
            <w:top w:type="dxa" w:w="80"/>
            <w:left w:type="dxa" w:w="0"/>
            <w:bottom w:type="dxa" w:w="0"/>
            <w:right w:type="dxa" w:w="0"/>
          </w:tcMar>
          <w:vAlign w:val="top"/>
        </w:tcPr>
        <w:p>
          <w:pPr>
            <w:jc w:val="right"/>
          </w:pPr>
          <w:r>
            <w:rPr>
              <w:rFonts w:ascii="Times New Roman" w:cs="Times New Roman" w:eastAsia="Times New Roman" w:hAnsi="Times New Roman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в экспертную команду Маякона</dc:title>
  <dc:creator>Маякон</dc:creator>
  <dc:description>Работа с Маяконом</dc:description>
  <cp:lastModifiedBy>Un-named</cp:lastModifiedBy>
  <cp:revision>1</cp:revision>
  <dcterms:created xsi:type="dcterms:W3CDTF">2026-10-04T22:35:15.143Z</dcterms:created>
  <dcterms:modified xsi:type="dcterms:W3CDTF">2026-10-04T22:35:15.143Z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